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醉靓山西行程单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N02281748511041l5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云冈石窟：云冈石窟的造像气势宏伟，被誉为中国古代雕刻艺术的宝库。他形象地记录了 印度 及 中亚 佛教艺术向 中国 佛教艺术发展的历史轨迹，反映出佛教造像在 中国 逐渐世俗化、民族化的过程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大交通：福建--太原往返飞机经济舱机票，一经开票，不退不改不签，损失按航空公司规定执行。
                <w:br/>
                住宿：全程携程四钻（此行程不提供自然单间，产生单房差自理，全程房差600元）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用车：16以下则改为安排普通旅游大巴，16人以上安排2+1航空座椅保姆车。【特殊路段因当地规定及安全考量会派遣小型车提供服务若2+1车型人数满则配备 2+2航空座椅豪华版大巴
                <w:br/>
                门票：行程中所列景点门票全部自理。
                <w:br/>
                耳麦：全程耳麦讲解服务。
                <w:br/>
                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4、门票：行程中所列景点门票全部自理。
                <w:br/>
                购物安排：纯玩无购物
                <w:br/>
                必须消费用
                <w:br/>
                1.景区交通车（必须乘坐）：雁门关10元/人、山西壶口20元/人、平遥古城50元/人、悬空寺20元/人。
                <w:br/>
                （可自愿选择乘坐）：云冈石窟电瓶车20元/人
                <w:br/>
                备注:以上项目导游接团需现付导游，否则景区将无法正常参观。
                <w:br/>
                2.行程中沿途导游会推荐其他自费项目，随自愿不强制。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2025-06-07T13:13:22+08:00</dcterms:created>
  <dcterms:modified xsi:type="dcterms:W3CDTF">2025-06-07T13:13:22+08:00</dcterms:modified>
</cp:coreProperties>
</file>

<file path=docProps/custom.xml><?xml version="1.0" encoding="utf-8"?>
<Properties xmlns="http://schemas.openxmlformats.org/officeDocument/2006/custom-properties" xmlns:vt="http://schemas.openxmlformats.org/officeDocument/2006/docPropsVTypes"/>
</file>